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bookmarkStart w:id="0" w:name="_GoBack"/>
      <w:bookmarkEnd w:id="0"/>
      <w:r>
        <w:rPr>
          <w:rFonts w:ascii="APHont" w:hAnsi="APHont"/>
          <w:b/>
          <w:bCs/>
          <w:sz w:val="28"/>
          <w:szCs w:val="28"/>
          <w:lang w:val="en"/>
        </w:rPr>
        <w:t>Instructions for using the Bookshelf Mode</w:t>
      </w:r>
      <w:r>
        <w:rPr>
          <w:rFonts w:ascii="APHont" w:hAnsi="APHont"/>
          <w:sz w:val="28"/>
          <w:szCs w:val="28"/>
          <w:lang w:val="en"/>
        </w:rPr>
        <w:t xml:space="preserve">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sz w:val="28"/>
          <w:szCs w:val="28"/>
          <w:lang w:val="en"/>
        </w:rPr>
        <w:t xml:space="preserve">A. Insert the cartridge or flash drive into the player.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sz w:val="28"/>
          <w:szCs w:val="28"/>
          <w:lang w:val="en"/>
        </w:rPr>
        <w:t xml:space="preserve">B. To access the bookshelf mode, press and hold the play/stop button until you hear "bookshelf."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noProof/>
          <w:color w:val="0000FF"/>
          <w:sz w:val="28"/>
          <w:szCs w:val="28"/>
        </w:rPr>
        <w:drawing>
          <wp:inline distT="0" distB="0" distL="0" distR="0">
            <wp:extent cx="1238250" cy="1247775"/>
            <wp:effectExtent l="0" t="0" r="0" b="9525"/>
            <wp:docPr id="4" name="Picture 4" descr="Bookshel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shel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sz w:val="28"/>
          <w:szCs w:val="28"/>
          <w:lang w:val="en"/>
        </w:rPr>
        <w:t xml:space="preserve">C. Use the fast-forward button to scroll to the next title in the list.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noProof/>
          <w:color w:val="0000FF"/>
          <w:sz w:val="28"/>
          <w:szCs w:val="28"/>
        </w:rPr>
        <w:drawing>
          <wp:inline distT="0" distB="0" distL="0" distR="0">
            <wp:extent cx="1066800" cy="1152525"/>
            <wp:effectExtent l="0" t="0" r="0" b="9525"/>
            <wp:docPr id="3" name="Picture 3" descr="Bookshelf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shelf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sz w:val="28"/>
          <w:szCs w:val="28"/>
          <w:lang w:val="en"/>
        </w:rPr>
        <w:t xml:space="preserve">D. Use the rewind button to scroll to the previous title in the list.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noProof/>
          <w:color w:val="0000FF"/>
          <w:sz w:val="28"/>
          <w:szCs w:val="28"/>
        </w:rPr>
        <w:drawing>
          <wp:inline distT="0" distB="0" distL="0" distR="0">
            <wp:extent cx="1038225" cy="1171575"/>
            <wp:effectExtent l="0" t="0" r="9525" b="9525"/>
            <wp:docPr id="2" name="Picture 2" descr="Bookshelf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helf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/>
          <w:sz w:val="28"/>
          <w:szCs w:val="28"/>
          <w:lang w:val="en"/>
        </w:rPr>
      </w:pPr>
      <w:r>
        <w:rPr>
          <w:rFonts w:ascii="APHont" w:hAnsi="APHont"/>
          <w:sz w:val="28"/>
          <w:szCs w:val="28"/>
          <w:lang w:val="en"/>
        </w:rPr>
        <w:t xml:space="preserve">E. Once you hear the book title you want to read, press the play/stop button. </w:t>
      </w:r>
    </w:p>
    <w:p w:rsidR="004F1EC1" w:rsidRDefault="004F1EC1" w:rsidP="004F1EC1">
      <w:pPr>
        <w:spacing w:before="100" w:beforeAutospacing="1" w:after="100" w:afterAutospacing="1"/>
        <w:rPr>
          <w:rFonts w:ascii="APHont" w:hAnsi="APHont" w:cs="Calibri"/>
          <w:sz w:val="28"/>
          <w:szCs w:val="28"/>
        </w:rPr>
      </w:pPr>
      <w:r>
        <w:rPr>
          <w:rFonts w:ascii="APHont" w:hAnsi="APHont"/>
          <w:noProof/>
          <w:color w:val="0000FF"/>
          <w:sz w:val="28"/>
          <w:szCs w:val="28"/>
        </w:rPr>
        <w:drawing>
          <wp:inline distT="0" distB="0" distL="0" distR="0">
            <wp:extent cx="1238250" cy="1247775"/>
            <wp:effectExtent l="0" t="0" r="0" b="9525"/>
            <wp:docPr id="1" name="Picture 1" descr="Bookshel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shel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BA" w:rsidRDefault="00D223BA"/>
    <w:sectPr w:rsidR="00D223BA" w:rsidSect="004F1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Hont">
    <w:altName w:val="Verdana"/>
    <w:charset w:val="00"/>
    <w:family w:val="swiss"/>
    <w:pitch w:val="variable"/>
    <w:sig w:usb0="00000001" w:usb1="40002048" w:usb2="00000000" w:usb3="00000000" w:csb0="000001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1"/>
    <w:rsid w:val="004F1EC1"/>
    <w:rsid w:val="007C3114"/>
    <w:rsid w:val="00D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C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x/wiki/index.php?title=File:Bookshelf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x/wiki/index.php?title=File:Bookshelf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x/wiki/index.php?title=File:Bookshelf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Clinton-Macomb Public Library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Mandel</dc:creator>
  <cp:keywords/>
  <dc:description/>
  <cp:lastModifiedBy>Katie Chynoweth</cp:lastModifiedBy>
  <cp:revision>2</cp:revision>
  <dcterms:created xsi:type="dcterms:W3CDTF">2015-10-07T20:38:00Z</dcterms:created>
  <dcterms:modified xsi:type="dcterms:W3CDTF">2015-10-07T20:38:00Z</dcterms:modified>
</cp:coreProperties>
</file>